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BC" w:rsidRDefault="004C32BC" w:rsidP="004C32BC">
      <w:pPr>
        <w:pStyle w:val="1"/>
        <w:ind w:left="1134"/>
        <w:jc w:val="both"/>
      </w:pPr>
    </w:p>
    <w:p w:rsidR="004C32BC" w:rsidRPr="00A348CB" w:rsidRDefault="004C32BC" w:rsidP="004C32BC">
      <w:pPr>
        <w:pStyle w:val="a4"/>
        <w:jc w:val="right"/>
      </w:pPr>
      <w:r w:rsidRPr="00A348CB">
        <w:t>Утверждаю</w:t>
      </w:r>
    </w:p>
    <w:p w:rsidR="004C32BC" w:rsidRPr="00A348CB" w:rsidRDefault="004C32BC" w:rsidP="004C32BC">
      <w:pPr>
        <w:pStyle w:val="a4"/>
        <w:jc w:val="right"/>
      </w:pPr>
      <w:r w:rsidRPr="00A348CB">
        <w:t xml:space="preserve">Директор КГП на ПХВ </w:t>
      </w:r>
    </w:p>
    <w:p w:rsidR="004C32BC" w:rsidRPr="00A348CB" w:rsidRDefault="004C32BC" w:rsidP="004C32BC">
      <w:pPr>
        <w:pStyle w:val="a4"/>
        <w:jc w:val="right"/>
      </w:pPr>
      <w:r w:rsidRPr="00A348CB">
        <w:t>«Поликлиника №7 г. Семей»</w:t>
      </w:r>
    </w:p>
    <w:p w:rsidR="004C32BC" w:rsidRPr="00A348CB" w:rsidRDefault="004C32BC" w:rsidP="004C32BC">
      <w:pPr>
        <w:pStyle w:val="a4"/>
        <w:jc w:val="right"/>
      </w:pPr>
      <w:r w:rsidRPr="00A348CB">
        <w:t>Управления здравоохранения ВКО</w:t>
      </w:r>
    </w:p>
    <w:p w:rsidR="004C32BC" w:rsidRPr="00A348CB" w:rsidRDefault="004C32BC" w:rsidP="004C32BC">
      <w:pPr>
        <w:pStyle w:val="a4"/>
        <w:jc w:val="right"/>
      </w:pPr>
      <w:r w:rsidRPr="00A348CB">
        <w:t xml:space="preserve">___________ </w:t>
      </w:r>
      <w:proofErr w:type="spellStart"/>
      <w:r w:rsidRPr="00A348CB">
        <w:t>Ж.Молдагалиева</w:t>
      </w:r>
      <w:proofErr w:type="spellEnd"/>
    </w:p>
    <w:p w:rsidR="004C32BC" w:rsidRPr="00A348CB" w:rsidRDefault="004C32BC" w:rsidP="004C32BC">
      <w:pPr>
        <w:pStyle w:val="a4"/>
        <w:jc w:val="right"/>
      </w:pPr>
      <w:r w:rsidRPr="00A348CB">
        <w:t>«__»____________20____ г.</w:t>
      </w:r>
    </w:p>
    <w:p w:rsidR="004C32BC" w:rsidRDefault="004C32BC" w:rsidP="004C32BC">
      <w:pPr>
        <w:pStyle w:val="a4"/>
        <w:ind w:left="0" w:firstLine="0"/>
        <w:jc w:val="left"/>
        <w:rPr>
          <w:sz w:val="20"/>
        </w:rPr>
      </w:pPr>
    </w:p>
    <w:p w:rsidR="004C32BC" w:rsidRPr="00AD1A1E" w:rsidRDefault="004C32BC" w:rsidP="004C32BC">
      <w:pPr>
        <w:pStyle w:val="1"/>
        <w:ind w:left="0" w:right="-57"/>
        <w:jc w:val="center"/>
      </w:pPr>
      <w:r w:rsidRPr="00AD1A1E">
        <w:t>Правила выплаты вознаграждения членов наблюдательного совета</w:t>
      </w:r>
    </w:p>
    <w:p w:rsidR="004C32BC" w:rsidRPr="00AD1A1E" w:rsidRDefault="004C32BC" w:rsidP="004C32BC">
      <w:pPr>
        <w:pStyle w:val="1"/>
        <w:ind w:left="0" w:right="-57"/>
        <w:jc w:val="center"/>
      </w:pPr>
      <w:r w:rsidRPr="00AD1A1E">
        <w:t>и компенсации расходов</w:t>
      </w:r>
    </w:p>
    <w:p w:rsidR="004C32BC" w:rsidRPr="00AD1A1E" w:rsidRDefault="004C32BC" w:rsidP="004C32BC">
      <w:pPr>
        <w:spacing w:after="0"/>
        <w:ind w:right="-57"/>
        <w:jc w:val="center"/>
        <w:rPr>
          <w:b/>
          <w:sz w:val="24"/>
          <w:szCs w:val="24"/>
        </w:rPr>
      </w:pPr>
      <w:r w:rsidRPr="00AD1A1E">
        <w:rPr>
          <w:b/>
          <w:sz w:val="24"/>
          <w:szCs w:val="24"/>
        </w:rPr>
        <w:t>Коммунального государственного предприятия</w:t>
      </w:r>
    </w:p>
    <w:p w:rsidR="004C32BC" w:rsidRPr="00AD1A1E" w:rsidRDefault="004C32BC" w:rsidP="004C32BC">
      <w:pPr>
        <w:spacing w:after="0"/>
        <w:ind w:right="-57"/>
        <w:jc w:val="center"/>
        <w:rPr>
          <w:b/>
          <w:sz w:val="24"/>
          <w:szCs w:val="24"/>
        </w:rPr>
      </w:pPr>
      <w:r w:rsidRPr="00AD1A1E">
        <w:rPr>
          <w:b/>
          <w:sz w:val="24"/>
          <w:szCs w:val="24"/>
        </w:rPr>
        <w:t>на праве хозяйственного ведения</w:t>
      </w:r>
    </w:p>
    <w:p w:rsidR="004C32BC" w:rsidRPr="00AD1A1E" w:rsidRDefault="004C32BC" w:rsidP="004C32BC">
      <w:pPr>
        <w:spacing w:after="0"/>
        <w:ind w:right="-57"/>
        <w:jc w:val="center"/>
        <w:rPr>
          <w:b/>
          <w:sz w:val="24"/>
          <w:szCs w:val="24"/>
        </w:rPr>
      </w:pPr>
      <w:r w:rsidRPr="00AD1A1E">
        <w:rPr>
          <w:b/>
          <w:sz w:val="24"/>
          <w:szCs w:val="24"/>
        </w:rPr>
        <w:t>«Поликлиника №7 г</w:t>
      </w:r>
      <w:proofErr w:type="gramStart"/>
      <w:r w:rsidRPr="00AD1A1E">
        <w:rPr>
          <w:b/>
          <w:sz w:val="24"/>
          <w:szCs w:val="24"/>
        </w:rPr>
        <w:t>.С</w:t>
      </w:r>
      <w:proofErr w:type="gramEnd"/>
      <w:r w:rsidRPr="00AD1A1E">
        <w:rPr>
          <w:b/>
          <w:sz w:val="24"/>
          <w:szCs w:val="24"/>
        </w:rPr>
        <w:t>емей»</w:t>
      </w:r>
    </w:p>
    <w:p w:rsidR="004C32BC" w:rsidRPr="00AD1A1E" w:rsidRDefault="004C32BC" w:rsidP="004C32BC">
      <w:pPr>
        <w:spacing w:after="0"/>
        <w:ind w:right="-57" w:firstLine="720"/>
        <w:jc w:val="center"/>
        <w:rPr>
          <w:b/>
          <w:sz w:val="24"/>
          <w:szCs w:val="24"/>
        </w:rPr>
      </w:pPr>
      <w:r w:rsidRPr="00AD1A1E">
        <w:rPr>
          <w:b/>
          <w:sz w:val="24"/>
          <w:szCs w:val="24"/>
        </w:rPr>
        <w:t>Управления здравоохранения  Восточно-Казахстанской области</w:t>
      </w:r>
    </w:p>
    <w:p w:rsidR="004C32BC" w:rsidRDefault="004C32BC" w:rsidP="004C32BC">
      <w:pPr>
        <w:pStyle w:val="a4"/>
        <w:spacing w:before="7"/>
        <w:ind w:left="1134" w:firstLine="0"/>
        <w:rPr>
          <w:b/>
          <w:sz w:val="23"/>
        </w:rPr>
      </w:pPr>
    </w:p>
    <w:p w:rsidR="004C32BC" w:rsidRDefault="004C32BC" w:rsidP="00AD1A1E">
      <w:pPr>
        <w:pStyle w:val="a3"/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left="0" w:right="141" w:firstLine="1134"/>
        <w:contextualSpacing w:val="0"/>
        <w:jc w:val="both"/>
        <w:rPr>
          <w:sz w:val="24"/>
        </w:rPr>
      </w:pPr>
      <w:proofErr w:type="gramStart"/>
      <w:r>
        <w:rPr>
          <w:sz w:val="24"/>
        </w:rPr>
        <w:t xml:space="preserve">Оценка деятельности членов наблюдательного совета Предприятия проводится ежегодно по итогам их деятельности за год в данной должности собственником в течение шестидесяти календарных дней после утверждения </w:t>
      </w:r>
      <w:proofErr w:type="spellStart"/>
      <w:r>
        <w:rPr>
          <w:sz w:val="24"/>
        </w:rPr>
        <w:t>аудированной</w:t>
      </w:r>
      <w:proofErr w:type="spellEnd"/>
      <w:r>
        <w:rPr>
          <w:sz w:val="24"/>
        </w:rPr>
        <w:t xml:space="preserve"> финансовой отчетности Предприятия в соответствии с Правилами оценки деятельности членов наблюдательного совета и определения лимита выплаты вознаграждения членам наблюдательного совета, утвержденные приказом Министра национальной экономики Республики Казахстан от 20 февраля 2015 года №</w:t>
      </w:r>
      <w:r>
        <w:rPr>
          <w:spacing w:val="-5"/>
          <w:sz w:val="24"/>
        </w:rPr>
        <w:t xml:space="preserve"> </w:t>
      </w:r>
      <w:r>
        <w:rPr>
          <w:sz w:val="24"/>
        </w:rPr>
        <w:t>115.</w:t>
      </w:r>
      <w:proofErr w:type="gramEnd"/>
    </w:p>
    <w:p w:rsidR="004C32BC" w:rsidRDefault="004C32BC" w:rsidP="00AD1A1E">
      <w:pPr>
        <w:pStyle w:val="a3"/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left="0" w:right="141" w:firstLine="1134"/>
        <w:contextualSpacing w:val="0"/>
        <w:jc w:val="both"/>
        <w:rPr>
          <w:sz w:val="24"/>
        </w:rPr>
      </w:pPr>
      <w:r>
        <w:rPr>
          <w:sz w:val="24"/>
        </w:rPr>
        <w:t>Определение размера и условий выплаты вознаграждений членам наблюдательного совета относится к исключительной 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Собственника.</w:t>
      </w:r>
    </w:p>
    <w:p w:rsidR="004C32BC" w:rsidRDefault="004C32BC" w:rsidP="00AD1A1E">
      <w:pPr>
        <w:pStyle w:val="a4"/>
        <w:ind w:left="0" w:right="143" w:firstLine="1134"/>
      </w:pPr>
      <w:r>
        <w:t>Комитет по кадрам и вознаграждениям наблюдательного совета Предприятия (при наличии) вносит предложения по размеру вознаграждения членов наблюдательного совета.</w:t>
      </w:r>
    </w:p>
    <w:p w:rsidR="004C32BC" w:rsidRDefault="004C32BC" w:rsidP="00AD1A1E">
      <w:pPr>
        <w:pStyle w:val="a3"/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left="0" w:right="142" w:firstLine="1134"/>
        <w:contextualSpacing w:val="0"/>
        <w:jc w:val="both"/>
        <w:rPr>
          <w:sz w:val="24"/>
        </w:rPr>
      </w:pPr>
      <w:r>
        <w:rPr>
          <w:sz w:val="24"/>
        </w:rPr>
        <w:t>Размер вознаграждения должен быть достаточным для привлечения, эффективной деятельности, сохранения и мотивации членов наблюдательного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совета.</w:t>
      </w:r>
    </w:p>
    <w:p w:rsidR="004C32BC" w:rsidRDefault="004C32BC" w:rsidP="00AD1A1E">
      <w:pPr>
        <w:pStyle w:val="a3"/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1" w:after="0" w:line="240" w:lineRule="auto"/>
        <w:ind w:left="0" w:right="135" w:firstLine="1134"/>
        <w:contextualSpacing w:val="0"/>
        <w:jc w:val="both"/>
        <w:rPr>
          <w:sz w:val="24"/>
        </w:rPr>
      </w:pPr>
      <w:r>
        <w:rPr>
          <w:sz w:val="24"/>
        </w:rPr>
        <w:t xml:space="preserve">В Предприятии должна быть </w:t>
      </w:r>
      <w:proofErr w:type="spellStart"/>
      <w:r>
        <w:rPr>
          <w:sz w:val="24"/>
        </w:rPr>
        <w:t>транспарентная</w:t>
      </w:r>
      <w:proofErr w:type="spellEnd"/>
      <w:r>
        <w:rPr>
          <w:sz w:val="24"/>
        </w:rPr>
        <w:t xml:space="preserve"> политика вознаграждения членов наблюдательного совета. Размер вознаграждения членов наблюдательного совета должна быть адекватным времени, уделяемому ими работе, и качеству исполнения членами наблюдательного совета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4C32BC" w:rsidRDefault="004C32BC" w:rsidP="00AD1A1E">
      <w:pPr>
        <w:pStyle w:val="a3"/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left="0" w:right="137" w:firstLine="1134"/>
        <w:contextualSpacing w:val="0"/>
        <w:jc w:val="both"/>
        <w:rPr>
          <w:sz w:val="24"/>
        </w:rPr>
      </w:pPr>
      <w:r>
        <w:rPr>
          <w:sz w:val="24"/>
        </w:rPr>
        <w:t>Условия вознаграждения членов наблюдательного совета отражаются в договорах, заключаемых с ними, и во внутренних документах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Предприятия.</w:t>
      </w:r>
    </w:p>
    <w:p w:rsidR="004C32BC" w:rsidRDefault="004C32BC" w:rsidP="00AD1A1E">
      <w:pPr>
        <w:pStyle w:val="a3"/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left="0" w:right="134" w:firstLine="1134"/>
        <w:contextualSpacing w:val="0"/>
        <w:jc w:val="both"/>
        <w:rPr>
          <w:sz w:val="24"/>
        </w:rPr>
      </w:pPr>
      <w:r>
        <w:rPr>
          <w:sz w:val="24"/>
        </w:rPr>
        <w:t>Выплата вознаграждения членам наблюдательного совета Предприятия, являющимся государственными служащими, представителями собственника, а также члену наблюдательного совета Предприятия – руководителю исполнительного органа Предприятия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производится.</w:t>
      </w:r>
    </w:p>
    <w:p w:rsidR="004C32BC" w:rsidRPr="004C32BC" w:rsidRDefault="004C32BC" w:rsidP="00AD1A1E">
      <w:pPr>
        <w:pStyle w:val="a3"/>
        <w:numPr>
          <w:ilvl w:val="0"/>
          <w:numId w:val="1"/>
        </w:numPr>
        <w:ind w:left="0" w:firstLine="1134"/>
        <w:jc w:val="both"/>
        <w:rPr>
          <w:sz w:val="24"/>
        </w:rPr>
      </w:pPr>
      <w:r w:rsidRPr="004C32BC">
        <w:rPr>
          <w:sz w:val="24"/>
        </w:rPr>
        <w:t>При участии в выездных мероприятиях, направлении на учебу членов наблюдательного совета, участия на заседаниях НС предприятия, членов, являющимися жителями других регионов, возмещаются расходы командировочных, в соответствии с Нормами начислений и выплат, действующих НПА.</w:t>
      </w:r>
    </w:p>
    <w:p w:rsidR="004C32BC" w:rsidRPr="004C32BC" w:rsidRDefault="004C32BC" w:rsidP="00AD1A1E">
      <w:pPr>
        <w:pStyle w:val="a3"/>
        <w:numPr>
          <w:ilvl w:val="0"/>
          <w:numId w:val="1"/>
        </w:numPr>
        <w:ind w:left="0" w:firstLine="1134"/>
        <w:jc w:val="both"/>
        <w:rPr>
          <w:sz w:val="24"/>
        </w:rPr>
      </w:pPr>
      <w:r>
        <w:rPr>
          <w:sz w:val="24"/>
        </w:rPr>
        <w:t xml:space="preserve">Выплата вознаграждения членам наблюдательного совета производится по результатам работы предприятия за год. При положительном финансовом результате (прибыли) на выплату определяется сумма в размере до 5%. Распределение сумм к начислению вознаграждения, производится по результатам Оценки деятельности каждого члена наблюдательного совета. </w:t>
      </w:r>
    </w:p>
    <w:p w:rsidR="004C32BC" w:rsidRDefault="004C32BC" w:rsidP="00AD1A1E">
      <w:pPr>
        <w:pStyle w:val="a3"/>
        <w:widowControl w:val="0"/>
        <w:numPr>
          <w:ilvl w:val="0"/>
          <w:numId w:val="1"/>
        </w:numPr>
        <w:tabs>
          <w:tab w:val="left" w:pos="1296"/>
        </w:tabs>
        <w:autoSpaceDE w:val="0"/>
        <w:autoSpaceDN w:val="0"/>
        <w:spacing w:before="61" w:after="0" w:line="240" w:lineRule="auto"/>
        <w:ind w:left="0" w:right="142" w:firstLine="1134"/>
        <w:contextualSpacing w:val="0"/>
        <w:jc w:val="both"/>
        <w:rPr>
          <w:sz w:val="24"/>
        </w:rPr>
      </w:pPr>
      <w:r>
        <w:rPr>
          <w:sz w:val="24"/>
        </w:rPr>
        <w:t>Раскрытие информации о вознаграждении членов наблюдательного совета и исполнительного органа Предприятия осуществляется путем размещения их на официальном 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Предприятия.</w:t>
      </w:r>
    </w:p>
    <w:p w:rsidR="004C32BC" w:rsidRDefault="004C32BC" w:rsidP="00AD1A1E">
      <w:pPr>
        <w:pStyle w:val="a4"/>
        <w:spacing w:before="5"/>
        <w:ind w:left="0" w:firstLine="1134"/>
        <w:jc w:val="left"/>
      </w:pPr>
    </w:p>
    <w:p w:rsidR="00B30A44" w:rsidRDefault="00B30A44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AD1A1E">
      <w:pPr>
        <w:spacing w:after="0" w:line="240" w:lineRule="auto"/>
        <w:ind w:firstLine="1134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68776C" w:rsidRDefault="0068776C" w:rsidP="00B30A44">
      <w:pPr>
        <w:spacing w:after="0" w:line="240" w:lineRule="auto"/>
        <w:jc w:val="right"/>
        <w:rPr>
          <w:b/>
        </w:rPr>
      </w:pPr>
    </w:p>
    <w:p w:rsidR="00B30A44" w:rsidRDefault="00B30A44" w:rsidP="00B30A44">
      <w:pPr>
        <w:spacing w:after="0" w:line="240" w:lineRule="auto"/>
        <w:jc w:val="right"/>
        <w:rPr>
          <w:b/>
        </w:rPr>
      </w:pPr>
    </w:p>
    <w:sectPr w:rsidR="00B30A44" w:rsidSect="00AD1A1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5F95"/>
    <w:multiLevelType w:val="hybridMultilevel"/>
    <w:tmpl w:val="61D4978E"/>
    <w:lvl w:ilvl="0" w:tplc="9A5C5B22">
      <w:start w:val="1"/>
      <w:numFmt w:val="decimal"/>
      <w:lvlText w:val="%1."/>
      <w:lvlJc w:val="left"/>
      <w:pPr>
        <w:ind w:left="1099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552AADE">
      <w:start w:val="1"/>
      <w:numFmt w:val="decimal"/>
      <w:lvlText w:val="%2)"/>
      <w:lvlJc w:val="left"/>
      <w:pPr>
        <w:ind w:left="22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A3206D26">
      <w:numFmt w:val="bullet"/>
      <w:lvlText w:val="•"/>
      <w:lvlJc w:val="left"/>
      <w:pPr>
        <w:ind w:left="2197" w:hanging="269"/>
      </w:pPr>
      <w:rPr>
        <w:rFonts w:hint="default"/>
        <w:lang w:val="ru-RU" w:eastAsia="ru-RU" w:bidi="ru-RU"/>
      </w:rPr>
    </w:lvl>
    <w:lvl w:ilvl="3" w:tplc="D682E30E">
      <w:numFmt w:val="bullet"/>
      <w:lvlText w:val="•"/>
      <w:lvlJc w:val="left"/>
      <w:pPr>
        <w:ind w:left="3185" w:hanging="269"/>
      </w:pPr>
      <w:rPr>
        <w:rFonts w:hint="default"/>
        <w:lang w:val="ru-RU" w:eastAsia="ru-RU" w:bidi="ru-RU"/>
      </w:rPr>
    </w:lvl>
    <w:lvl w:ilvl="4" w:tplc="1EB43844">
      <w:numFmt w:val="bullet"/>
      <w:lvlText w:val="•"/>
      <w:lvlJc w:val="left"/>
      <w:pPr>
        <w:ind w:left="4174" w:hanging="269"/>
      </w:pPr>
      <w:rPr>
        <w:rFonts w:hint="default"/>
        <w:lang w:val="ru-RU" w:eastAsia="ru-RU" w:bidi="ru-RU"/>
      </w:rPr>
    </w:lvl>
    <w:lvl w:ilvl="5" w:tplc="FC78495A">
      <w:numFmt w:val="bullet"/>
      <w:lvlText w:val="•"/>
      <w:lvlJc w:val="left"/>
      <w:pPr>
        <w:ind w:left="5163" w:hanging="269"/>
      </w:pPr>
      <w:rPr>
        <w:rFonts w:hint="default"/>
        <w:lang w:val="ru-RU" w:eastAsia="ru-RU" w:bidi="ru-RU"/>
      </w:rPr>
    </w:lvl>
    <w:lvl w:ilvl="6" w:tplc="7654FC40">
      <w:numFmt w:val="bullet"/>
      <w:lvlText w:val="•"/>
      <w:lvlJc w:val="left"/>
      <w:pPr>
        <w:ind w:left="6151" w:hanging="269"/>
      </w:pPr>
      <w:rPr>
        <w:rFonts w:hint="default"/>
        <w:lang w:val="ru-RU" w:eastAsia="ru-RU" w:bidi="ru-RU"/>
      </w:rPr>
    </w:lvl>
    <w:lvl w:ilvl="7" w:tplc="B254EE60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8" w:tplc="868876B2">
      <w:numFmt w:val="bullet"/>
      <w:lvlText w:val="•"/>
      <w:lvlJc w:val="left"/>
      <w:pPr>
        <w:ind w:left="8129" w:hanging="26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2BC"/>
    <w:rsid w:val="00006749"/>
    <w:rsid w:val="004C32BC"/>
    <w:rsid w:val="004C5551"/>
    <w:rsid w:val="0068776C"/>
    <w:rsid w:val="008A7383"/>
    <w:rsid w:val="00AD1A1E"/>
    <w:rsid w:val="00B30A44"/>
    <w:rsid w:val="00BC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44"/>
  </w:style>
  <w:style w:type="paragraph" w:styleId="1">
    <w:name w:val="heading 1"/>
    <w:basedOn w:val="a"/>
    <w:link w:val="10"/>
    <w:uiPriority w:val="1"/>
    <w:qFormat/>
    <w:rsid w:val="004C32BC"/>
    <w:pPr>
      <w:widowControl w:val="0"/>
      <w:autoSpaceDE w:val="0"/>
      <w:autoSpaceDN w:val="0"/>
      <w:spacing w:after="0" w:line="240" w:lineRule="auto"/>
      <w:ind w:left="928"/>
      <w:outlineLvl w:val="0"/>
    </w:pPr>
    <w:rPr>
      <w:rFonts w:eastAsia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0A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C32BC"/>
    <w:rPr>
      <w:rFonts w:eastAsia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4C32BC"/>
    <w:pPr>
      <w:widowControl w:val="0"/>
      <w:autoSpaceDE w:val="0"/>
      <w:autoSpaceDN w:val="0"/>
      <w:spacing w:after="0" w:line="240" w:lineRule="auto"/>
      <w:ind w:left="220" w:firstLine="708"/>
      <w:jc w:val="both"/>
    </w:pPr>
    <w:rPr>
      <w:rFonts w:eastAsia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C32BC"/>
    <w:rPr>
      <w:rFonts w:eastAsia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Анатольевич Андреев</dc:creator>
  <cp:lastModifiedBy>Вячеслав Анатольевич Андреев</cp:lastModifiedBy>
  <cp:revision>1</cp:revision>
  <cp:lastPrinted>2013-02-14T04:26:00Z</cp:lastPrinted>
  <dcterms:created xsi:type="dcterms:W3CDTF">2019-08-16T04:21:00Z</dcterms:created>
  <dcterms:modified xsi:type="dcterms:W3CDTF">2019-08-16T04:34:00Z</dcterms:modified>
</cp:coreProperties>
</file>